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D9" w:rsidRDefault="008B3A64" w:rsidP="007A6051">
      <w:pPr>
        <w:spacing w:after="0"/>
        <w:jc w:val="center"/>
        <w:rPr>
          <w:rFonts w:ascii="Times New Roman" w:hAnsi="Times New Roman" w:cs="Times New Roman"/>
          <w:b/>
        </w:rPr>
      </w:pPr>
      <w:r w:rsidRPr="00BE16BF">
        <w:rPr>
          <w:rFonts w:ascii="Times New Roman" w:hAnsi="Times New Roman" w:cs="Times New Roman"/>
          <w:b/>
        </w:rPr>
        <w:t xml:space="preserve">Протокол разногласий </w:t>
      </w:r>
    </w:p>
    <w:p w:rsidR="004B6339" w:rsidRDefault="008B3A64" w:rsidP="007A6051">
      <w:pPr>
        <w:spacing w:after="0"/>
        <w:jc w:val="center"/>
        <w:rPr>
          <w:rFonts w:ascii="Times New Roman" w:hAnsi="Times New Roman" w:cs="Times New Roman"/>
          <w:b/>
        </w:rPr>
      </w:pPr>
      <w:r w:rsidRPr="00BE16BF">
        <w:rPr>
          <w:rFonts w:ascii="Times New Roman" w:hAnsi="Times New Roman" w:cs="Times New Roman"/>
          <w:b/>
        </w:rPr>
        <w:t>к договору поставки (</w:t>
      </w:r>
      <w:r w:rsidR="00543C2F" w:rsidRPr="00BE16BF">
        <w:rPr>
          <w:rFonts w:ascii="Times New Roman" w:hAnsi="Times New Roman" w:cs="Times New Roman"/>
          <w:b/>
        </w:rPr>
        <w:t>отпуска</w:t>
      </w:r>
      <w:r w:rsidR="00AF4507" w:rsidRPr="00BE16BF">
        <w:rPr>
          <w:rFonts w:ascii="Times New Roman" w:hAnsi="Times New Roman" w:cs="Times New Roman"/>
          <w:b/>
        </w:rPr>
        <w:t>) продукции</w:t>
      </w:r>
      <w:r w:rsidR="007B1419">
        <w:rPr>
          <w:rFonts w:ascii="Times New Roman" w:hAnsi="Times New Roman" w:cs="Times New Roman"/>
          <w:b/>
        </w:rPr>
        <w:t xml:space="preserve"> № </w:t>
      </w:r>
      <w:r w:rsidR="00DE430F">
        <w:rPr>
          <w:rFonts w:ascii="Times New Roman" w:hAnsi="Times New Roman" w:cs="Times New Roman"/>
          <w:b/>
        </w:rPr>
        <w:t>№ ______</w:t>
      </w:r>
      <w:r w:rsidR="00DE430F" w:rsidRPr="00BE16BF">
        <w:rPr>
          <w:rFonts w:ascii="Times New Roman" w:hAnsi="Times New Roman" w:cs="Times New Roman"/>
          <w:b/>
        </w:rPr>
        <w:t xml:space="preserve"> от </w:t>
      </w:r>
      <w:r w:rsidR="00DE430F">
        <w:rPr>
          <w:rFonts w:ascii="Times New Roman" w:hAnsi="Times New Roman" w:cs="Times New Roman"/>
          <w:b/>
        </w:rPr>
        <w:t>__.__.202_</w:t>
      </w:r>
      <w:r w:rsidR="00DE430F" w:rsidRPr="00BE16BF">
        <w:rPr>
          <w:rFonts w:ascii="Times New Roman" w:hAnsi="Times New Roman" w:cs="Times New Roman"/>
          <w:b/>
        </w:rPr>
        <w:t xml:space="preserve"> года</w:t>
      </w:r>
    </w:p>
    <w:p w:rsidR="00BE16BF" w:rsidRDefault="00BE16BF" w:rsidP="007A6051">
      <w:pPr>
        <w:spacing w:after="0"/>
        <w:jc w:val="center"/>
        <w:rPr>
          <w:rFonts w:ascii="Times New Roman" w:hAnsi="Times New Roman" w:cs="Times New Roman"/>
          <w:b/>
        </w:rPr>
      </w:pPr>
    </w:p>
    <w:p w:rsidR="00BE16BF" w:rsidRPr="00BE16BF" w:rsidRDefault="00DE430F" w:rsidP="007A6051">
      <w:pPr>
        <w:spacing w:after="0"/>
        <w:jc w:val="both"/>
        <w:rPr>
          <w:rFonts w:ascii="Times New Roman" w:hAnsi="Times New Roman" w:cs="Times New Roman"/>
        </w:rPr>
      </w:pPr>
      <w:r w:rsidRPr="00BE16BF">
        <w:rPr>
          <w:rFonts w:ascii="Times New Roman" w:hAnsi="Times New Roman" w:cs="Times New Roman"/>
        </w:rPr>
        <w:t>г. Санкт-Петербург</w:t>
      </w:r>
      <w:r>
        <w:rPr>
          <w:rFonts w:ascii="Times New Roman" w:hAnsi="Times New Roman" w:cs="Times New Roman"/>
        </w:rPr>
        <w:t xml:space="preserve">                                                                                           «___» _______________ 202_ года     </w:t>
      </w:r>
    </w:p>
    <w:p w:rsidR="008B3A64" w:rsidRPr="001446C1" w:rsidRDefault="008B3A64" w:rsidP="007A6051">
      <w:pPr>
        <w:spacing w:after="0"/>
        <w:jc w:val="center"/>
        <w:rPr>
          <w:rFonts w:ascii="Times New Roman" w:hAnsi="Times New Roman" w:cs="Times New Roman"/>
        </w:rPr>
      </w:pPr>
    </w:p>
    <w:p w:rsidR="00BE16BF" w:rsidRPr="00255F8D" w:rsidRDefault="008B3A64" w:rsidP="007A6051">
      <w:pPr>
        <w:tabs>
          <w:tab w:val="left" w:pos="1134"/>
        </w:tabs>
        <w:spacing w:after="0" w:line="240" w:lineRule="auto"/>
        <w:ind w:firstLine="709"/>
        <w:jc w:val="both"/>
        <w:rPr>
          <w:rFonts w:ascii="Times New Roman" w:hAnsi="Times New Roman" w:cs="Times New Roman"/>
        </w:rPr>
      </w:pPr>
      <w:r w:rsidRPr="001446C1">
        <w:rPr>
          <w:rFonts w:ascii="Times New Roman" w:hAnsi="Times New Roman" w:cs="Times New Roman"/>
        </w:rPr>
        <w:t>ООО «</w:t>
      </w:r>
      <w:r w:rsidR="00AB67DC" w:rsidRPr="001446C1">
        <w:rPr>
          <w:rFonts w:ascii="Times New Roman" w:hAnsi="Times New Roman" w:cs="Times New Roman"/>
        </w:rPr>
        <w:t>Д1</w:t>
      </w:r>
      <w:r w:rsidRPr="001446C1">
        <w:rPr>
          <w:rFonts w:ascii="Times New Roman" w:hAnsi="Times New Roman" w:cs="Times New Roman"/>
        </w:rPr>
        <w:t>», в дальнейшем</w:t>
      </w:r>
      <w:r w:rsidR="00D06443" w:rsidRPr="001446C1">
        <w:rPr>
          <w:rFonts w:ascii="Times New Roman" w:hAnsi="Times New Roman" w:cs="Times New Roman"/>
        </w:rPr>
        <w:t xml:space="preserve"> именуемое «Поставщик», в лице</w:t>
      </w:r>
      <w:r w:rsidR="00DE430F">
        <w:rPr>
          <w:rFonts w:ascii="Times New Roman" w:hAnsi="Times New Roman" w:cs="Times New Roman"/>
        </w:rPr>
        <w:t xml:space="preserve"> </w:t>
      </w:r>
      <w:r w:rsidR="00DE430F">
        <w:rPr>
          <w:rFonts w:ascii="Times New Roman" w:hAnsi="Times New Roman" w:cs="Times New Roman"/>
        </w:rPr>
        <w:t xml:space="preserve"> __________________</w:t>
      </w:r>
      <w:r w:rsidR="00DE430F" w:rsidRPr="001446C1">
        <w:rPr>
          <w:rFonts w:ascii="Times New Roman" w:hAnsi="Times New Roman" w:cs="Times New Roman"/>
        </w:rPr>
        <w:t>,</w:t>
      </w:r>
      <w:r w:rsidR="00255F8D">
        <w:rPr>
          <w:rFonts w:ascii="Times New Roman" w:hAnsi="Times New Roman" w:cs="Times New Roman"/>
        </w:rPr>
        <w:t xml:space="preserve"> </w:t>
      </w:r>
      <w:r w:rsidR="00FD37BC">
        <w:rPr>
          <w:rFonts w:ascii="Times New Roman" w:hAnsi="Times New Roman" w:cs="Times New Roman"/>
        </w:rPr>
        <w:t xml:space="preserve">с одной стороны, </w:t>
      </w:r>
      <w:r w:rsidRPr="001446C1">
        <w:rPr>
          <w:rFonts w:ascii="Times New Roman" w:hAnsi="Times New Roman" w:cs="Times New Roman"/>
        </w:rPr>
        <w:t>и</w:t>
      </w:r>
      <w:r w:rsidR="00255F8D">
        <w:rPr>
          <w:rFonts w:ascii="Times New Roman" w:hAnsi="Times New Roman" w:cs="Times New Roman"/>
        </w:rPr>
        <w:t xml:space="preserve"> </w:t>
      </w:r>
      <w:r w:rsidR="00DE430F">
        <w:rPr>
          <w:rFonts w:ascii="Times New Roman" w:hAnsi="Times New Roman" w:cs="Times New Roman"/>
        </w:rPr>
        <w:t>______________</w:t>
      </w:r>
      <w:r w:rsidR="00D67D13">
        <w:rPr>
          <w:rFonts w:ascii="Times New Roman" w:hAnsi="Times New Roman" w:cs="Times New Roman"/>
        </w:rPr>
        <w:t xml:space="preserve">, </w:t>
      </w:r>
      <w:r w:rsidRPr="001446C1">
        <w:rPr>
          <w:rFonts w:ascii="Times New Roman" w:hAnsi="Times New Roman" w:cs="Times New Roman"/>
        </w:rPr>
        <w:t xml:space="preserve">в дальнейшем </w:t>
      </w:r>
      <w:r w:rsidR="00D67D13" w:rsidRPr="00D67D13">
        <w:rPr>
          <w:rFonts w:ascii="Times New Roman" w:hAnsi="Times New Roman" w:cs="Times New Roman"/>
        </w:rPr>
        <w:t xml:space="preserve">именуемое </w:t>
      </w:r>
      <w:r w:rsidR="00255F8D">
        <w:rPr>
          <w:rFonts w:ascii="Times New Roman" w:hAnsi="Times New Roman" w:cs="Times New Roman"/>
        </w:rPr>
        <w:t>«Покупатель»</w:t>
      </w:r>
      <w:r w:rsidR="00DE430F">
        <w:rPr>
          <w:rFonts w:ascii="Times New Roman" w:hAnsi="Times New Roman" w:cs="Times New Roman"/>
        </w:rPr>
        <w:t xml:space="preserve">, </w:t>
      </w:r>
      <w:r w:rsidR="00CE50D9">
        <w:rPr>
          <w:rFonts w:ascii="Times New Roman" w:hAnsi="Times New Roman" w:cs="Times New Roman"/>
        </w:rPr>
        <w:t xml:space="preserve">с другой стороны, </w:t>
      </w:r>
      <w:r w:rsidR="009B39EE" w:rsidRPr="00BE16BF">
        <w:rPr>
          <w:rFonts w:ascii="Times New Roman" w:hAnsi="Times New Roman" w:cs="Times New Roman"/>
        </w:rPr>
        <w:t>далее совместно</w:t>
      </w:r>
      <w:r w:rsidR="00BE16BF" w:rsidRPr="00BE16BF">
        <w:rPr>
          <w:rFonts w:ascii="Times New Roman" w:hAnsi="Times New Roman" w:cs="Times New Roman"/>
        </w:rPr>
        <w:t xml:space="preserve"> именуемые «Стороны», подписали следующий протокол разногласий к договору </w:t>
      </w:r>
      <w:r w:rsidR="00CE50D9" w:rsidRPr="00CE50D9">
        <w:rPr>
          <w:rFonts w:ascii="Times New Roman" w:hAnsi="Times New Roman" w:cs="Times New Roman"/>
        </w:rPr>
        <w:t xml:space="preserve">поставки (отпуска) </w:t>
      </w:r>
      <w:r w:rsidR="00DE430F" w:rsidRPr="00CE50D9">
        <w:rPr>
          <w:rFonts w:ascii="Times New Roman" w:hAnsi="Times New Roman" w:cs="Times New Roman"/>
        </w:rPr>
        <w:t xml:space="preserve">продукции № </w:t>
      </w:r>
      <w:r w:rsidR="00DE430F">
        <w:rPr>
          <w:rFonts w:ascii="Times New Roman" w:hAnsi="Times New Roman" w:cs="Times New Roman"/>
        </w:rPr>
        <w:t xml:space="preserve">_____ от </w:t>
      </w:r>
      <w:r w:rsidR="00DE430F">
        <w:rPr>
          <w:rFonts w:ascii="Times New Roman" w:hAnsi="Times New Roman" w:cs="Times New Roman"/>
        </w:rPr>
        <w:t xml:space="preserve">__.__.20 </w:t>
      </w:r>
      <w:r w:rsidR="00DE430F" w:rsidRPr="00B40CB0">
        <w:rPr>
          <w:rFonts w:ascii="Times New Roman" w:hAnsi="Times New Roman" w:cs="Times New Roman"/>
        </w:rPr>
        <w:t xml:space="preserve"> года</w:t>
      </w:r>
      <w:r w:rsidR="00B40CB0" w:rsidRPr="00255F8D">
        <w:rPr>
          <w:rFonts w:ascii="Times New Roman" w:hAnsi="Times New Roman" w:cs="Times New Roman"/>
        </w:rPr>
        <w:t xml:space="preserve"> </w:t>
      </w:r>
      <w:r w:rsidR="00BE16BF" w:rsidRPr="00255F8D">
        <w:rPr>
          <w:rFonts w:ascii="Times New Roman" w:hAnsi="Times New Roman" w:cs="Times New Roman"/>
        </w:rPr>
        <w:t>(далее – Договор) о нижеследующем:</w:t>
      </w:r>
      <w:r w:rsidR="00B40CB0" w:rsidRPr="00255F8D">
        <w:rPr>
          <w:rFonts w:ascii="Times New Roman" w:hAnsi="Times New Roman" w:cs="Times New Roman"/>
        </w:rPr>
        <w:t xml:space="preserve"> </w:t>
      </w:r>
    </w:p>
    <w:p w:rsidR="00BE16BF" w:rsidRPr="00BE16BF" w:rsidRDefault="00BE16BF" w:rsidP="007A6051">
      <w:pPr>
        <w:tabs>
          <w:tab w:val="left" w:pos="1134"/>
        </w:tabs>
        <w:spacing w:after="0" w:line="240" w:lineRule="auto"/>
        <w:ind w:firstLine="709"/>
        <w:jc w:val="both"/>
        <w:rPr>
          <w:rFonts w:ascii="Times New Roman" w:hAnsi="Times New Roman" w:cs="Times New Roman"/>
        </w:rPr>
      </w:pPr>
    </w:p>
    <w:p w:rsidR="00BE16BF" w:rsidRDefault="00BE16BF" w:rsidP="007A6051">
      <w:pPr>
        <w:tabs>
          <w:tab w:val="left" w:pos="1134"/>
        </w:tabs>
        <w:spacing w:after="0" w:line="240" w:lineRule="auto"/>
        <w:ind w:firstLine="709"/>
        <w:jc w:val="both"/>
        <w:rPr>
          <w:rFonts w:ascii="Times New Roman" w:hAnsi="Times New Roman" w:cs="Times New Roman"/>
        </w:rPr>
      </w:pPr>
      <w:r w:rsidRPr="00BE16BF">
        <w:rPr>
          <w:rFonts w:ascii="Times New Roman" w:hAnsi="Times New Roman" w:cs="Times New Roman"/>
        </w:rPr>
        <w:t>1. Стороны договорились, что указанные ниже пункты Договора принимаются в редакции, указанной в графе «Согласованная редакция»: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3155"/>
        <w:gridCol w:w="3261"/>
        <w:gridCol w:w="2835"/>
      </w:tblGrid>
      <w:tr w:rsidR="00BE16BF" w:rsidRPr="00BE16BF" w:rsidTr="000D1CC6">
        <w:trPr>
          <w:trHeight w:val="368"/>
        </w:trPr>
        <w:tc>
          <w:tcPr>
            <w:tcW w:w="1064" w:type="dxa"/>
            <w:shd w:val="clear" w:color="auto" w:fill="auto"/>
          </w:tcPr>
          <w:p w:rsidR="00BE16BF" w:rsidRPr="00BE16BF" w:rsidRDefault="00BE16BF" w:rsidP="007A6051">
            <w:pPr>
              <w:spacing w:after="0" w:line="240" w:lineRule="auto"/>
              <w:jc w:val="center"/>
              <w:rPr>
                <w:rFonts w:ascii="Times New Roman" w:eastAsia="Times New Roman" w:hAnsi="Times New Roman" w:cs="Times New Roman"/>
                <w:b/>
                <w:sz w:val="20"/>
                <w:szCs w:val="20"/>
                <w:lang w:eastAsia="ru-RU"/>
              </w:rPr>
            </w:pPr>
            <w:r w:rsidRPr="00BE16BF">
              <w:rPr>
                <w:rFonts w:ascii="Times New Roman" w:eastAsia="Times New Roman" w:hAnsi="Times New Roman" w:cs="Times New Roman"/>
                <w:b/>
                <w:sz w:val="20"/>
                <w:szCs w:val="20"/>
                <w:lang w:eastAsia="ru-RU"/>
              </w:rPr>
              <w:t>Номер пункта Договора</w:t>
            </w:r>
          </w:p>
        </w:tc>
        <w:tc>
          <w:tcPr>
            <w:tcW w:w="3155" w:type="dxa"/>
            <w:shd w:val="clear" w:color="auto" w:fill="auto"/>
          </w:tcPr>
          <w:p w:rsidR="00BE16BF" w:rsidRPr="00BE16BF" w:rsidRDefault="00BE16BF" w:rsidP="007A6051">
            <w:pPr>
              <w:spacing w:after="0" w:line="240" w:lineRule="auto"/>
              <w:jc w:val="both"/>
              <w:rPr>
                <w:rFonts w:ascii="Times New Roman" w:eastAsia="Times New Roman" w:hAnsi="Times New Roman" w:cs="Times New Roman"/>
                <w:b/>
                <w:sz w:val="20"/>
                <w:szCs w:val="20"/>
                <w:lang w:eastAsia="ru-RU"/>
              </w:rPr>
            </w:pPr>
            <w:r w:rsidRPr="00BE16BF">
              <w:rPr>
                <w:rFonts w:ascii="Times New Roman" w:eastAsia="Times New Roman" w:hAnsi="Times New Roman" w:cs="Times New Roman"/>
                <w:b/>
                <w:sz w:val="20"/>
                <w:szCs w:val="20"/>
                <w:lang w:eastAsia="ru-RU"/>
              </w:rPr>
              <w:t>Редакция Поставщика</w:t>
            </w:r>
          </w:p>
        </w:tc>
        <w:tc>
          <w:tcPr>
            <w:tcW w:w="3261" w:type="dxa"/>
            <w:shd w:val="clear" w:color="auto" w:fill="auto"/>
          </w:tcPr>
          <w:p w:rsidR="00BE16BF" w:rsidRPr="00BE16BF" w:rsidRDefault="00BE16BF" w:rsidP="007A6051">
            <w:pPr>
              <w:keepNext/>
              <w:spacing w:after="0" w:line="240" w:lineRule="auto"/>
              <w:jc w:val="center"/>
              <w:outlineLvl w:val="0"/>
              <w:rPr>
                <w:rFonts w:ascii="Times New Roman" w:eastAsia="Times New Roman" w:hAnsi="Times New Roman" w:cs="Times New Roman"/>
                <w:b/>
                <w:sz w:val="20"/>
                <w:szCs w:val="20"/>
                <w:lang w:eastAsia="ru-RU"/>
              </w:rPr>
            </w:pPr>
            <w:r w:rsidRPr="00BE16BF">
              <w:rPr>
                <w:rFonts w:ascii="Times New Roman" w:eastAsia="Times New Roman" w:hAnsi="Times New Roman" w:cs="Times New Roman"/>
                <w:b/>
                <w:sz w:val="20"/>
                <w:szCs w:val="20"/>
                <w:lang w:eastAsia="ru-RU"/>
              </w:rPr>
              <w:t>Редакция Покупателя</w:t>
            </w:r>
          </w:p>
        </w:tc>
        <w:tc>
          <w:tcPr>
            <w:tcW w:w="2835" w:type="dxa"/>
            <w:shd w:val="clear" w:color="auto" w:fill="auto"/>
          </w:tcPr>
          <w:p w:rsidR="00BE16BF" w:rsidRPr="00BE16BF" w:rsidRDefault="00BE16BF" w:rsidP="007A6051">
            <w:pPr>
              <w:keepNext/>
              <w:spacing w:after="0" w:line="240" w:lineRule="auto"/>
              <w:jc w:val="center"/>
              <w:outlineLvl w:val="0"/>
              <w:rPr>
                <w:rFonts w:ascii="Times New Roman" w:eastAsia="Times New Roman" w:hAnsi="Times New Roman" w:cs="Times New Roman"/>
                <w:b/>
                <w:sz w:val="20"/>
                <w:szCs w:val="20"/>
                <w:lang w:eastAsia="ru-RU"/>
              </w:rPr>
            </w:pPr>
            <w:r w:rsidRPr="00BE16BF">
              <w:rPr>
                <w:rFonts w:ascii="Times New Roman" w:eastAsia="Times New Roman" w:hAnsi="Times New Roman" w:cs="Times New Roman"/>
                <w:b/>
                <w:sz w:val="20"/>
                <w:szCs w:val="20"/>
                <w:lang w:eastAsia="ru-RU"/>
              </w:rPr>
              <w:t>Согласованная редакция</w:t>
            </w:r>
          </w:p>
        </w:tc>
      </w:tr>
      <w:tr w:rsidR="00BE16BF" w:rsidRPr="00BE16BF" w:rsidTr="000D1CC6">
        <w:trPr>
          <w:trHeight w:val="368"/>
        </w:trPr>
        <w:tc>
          <w:tcPr>
            <w:tcW w:w="1064" w:type="dxa"/>
            <w:shd w:val="clear" w:color="auto" w:fill="auto"/>
          </w:tcPr>
          <w:p w:rsidR="00BE16BF" w:rsidRPr="00BE16BF"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C1577C">
              <w:rPr>
                <w:rFonts w:ascii="Times New Roman" w:eastAsia="Times New Roman" w:hAnsi="Times New Roman" w:cs="Times New Roman"/>
                <w:sz w:val="20"/>
                <w:szCs w:val="20"/>
                <w:lang w:eastAsia="ru-RU"/>
              </w:rPr>
              <w:t>.</w:t>
            </w:r>
          </w:p>
        </w:tc>
        <w:tc>
          <w:tcPr>
            <w:tcW w:w="3155" w:type="dxa"/>
            <w:shd w:val="clear" w:color="auto" w:fill="auto"/>
          </w:tcPr>
          <w:p w:rsidR="00BE16BF" w:rsidRPr="00BE16BF" w:rsidRDefault="007F2821" w:rsidP="007A6051">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Стороны пришли к соглашению о внедр</w:t>
            </w:r>
            <w:bookmarkStart w:id="0" w:name="_GoBack"/>
            <w:bookmarkEnd w:id="0"/>
            <w:r w:rsidRPr="007F2821">
              <w:rPr>
                <w:rFonts w:ascii="Times New Roman" w:eastAsia="Times New Roman" w:hAnsi="Times New Roman" w:cs="Times New Roman"/>
                <w:sz w:val="20"/>
                <w:szCs w:val="20"/>
                <w:lang w:eastAsia="ru-RU"/>
              </w:rPr>
              <w:t>ении в рамках документооборота по Договору системы электронного документооборота (ЭДО) по телекоммуникационным каналам связи. Сервис обмена документами на стороне Поставщика обеспечивает СКБ КОНТУР.</w:t>
            </w:r>
          </w:p>
        </w:tc>
        <w:tc>
          <w:tcPr>
            <w:tcW w:w="3261" w:type="dxa"/>
            <w:shd w:val="clear" w:color="auto" w:fill="auto"/>
          </w:tcPr>
          <w:p w:rsidR="00BE16BF" w:rsidRPr="00BE16BF" w:rsidRDefault="00933A9C" w:rsidP="007A605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Исключить.</w:t>
            </w:r>
          </w:p>
        </w:tc>
        <w:tc>
          <w:tcPr>
            <w:tcW w:w="2835" w:type="dxa"/>
            <w:shd w:val="clear" w:color="auto" w:fill="auto"/>
          </w:tcPr>
          <w:p w:rsidR="00BE16BF" w:rsidRPr="00BE16BF" w:rsidRDefault="00933A9C" w:rsidP="007A605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Редакция Покупателя.</w:t>
            </w:r>
          </w:p>
        </w:tc>
      </w:tr>
      <w:tr w:rsidR="00027221" w:rsidRPr="00BE16BF" w:rsidTr="000D1CC6">
        <w:trPr>
          <w:trHeight w:val="368"/>
        </w:trPr>
        <w:tc>
          <w:tcPr>
            <w:tcW w:w="1064" w:type="dxa"/>
            <w:shd w:val="clear" w:color="auto" w:fill="auto"/>
          </w:tcPr>
          <w:p w:rsidR="000272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27221">
              <w:rPr>
                <w:rFonts w:ascii="Times New Roman" w:eastAsia="Times New Roman" w:hAnsi="Times New Roman" w:cs="Times New Roman"/>
                <w:sz w:val="20"/>
                <w:szCs w:val="20"/>
                <w:lang w:eastAsia="ru-RU"/>
              </w:rPr>
              <w:t>.4.</w:t>
            </w:r>
          </w:p>
        </w:tc>
        <w:tc>
          <w:tcPr>
            <w:tcW w:w="3155" w:type="dxa"/>
            <w:shd w:val="clear" w:color="auto" w:fill="auto"/>
          </w:tcPr>
          <w:p w:rsidR="007F2821" w:rsidRPr="007F2821" w:rsidRDefault="007F2821" w:rsidP="007F2821">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Стороны договорились осуществлять документооборот указанными в настоящем пункте Договора документами в электронном виде, а именно:</w:t>
            </w:r>
          </w:p>
          <w:p w:rsidR="007F2821" w:rsidRPr="007F2821" w:rsidRDefault="007F2821" w:rsidP="007F2821">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 xml:space="preserve">- УПД, УКД составляются в формате </w:t>
            </w:r>
            <w:proofErr w:type="spellStart"/>
            <w:r w:rsidRPr="007F2821">
              <w:rPr>
                <w:rFonts w:ascii="Times New Roman" w:eastAsia="Times New Roman" w:hAnsi="Times New Roman" w:cs="Times New Roman"/>
                <w:sz w:val="20"/>
                <w:szCs w:val="20"/>
                <w:lang w:eastAsia="ru-RU"/>
              </w:rPr>
              <w:t>Xml</w:t>
            </w:r>
            <w:proofErr w:type="spellEnd"/>
            <w:r w:rsidRPr="007F2821">
              <w:rPr>
                <w:rFonts w:ascii="Times New Roman" w:eastAsia="Times New Roman" w:hAnsi="Times New Roman" w:cs="Times New Roman"/>
                <w:sz w:val="20"/>
                <w:szCs w:val="20"/>
                <w:lang w:eastAsia="ru-RU"/>
              </w:rPr>
              <w:t xml:space="preserve"> по форме, разработанной и рекомендованной ФНС России. </w:t>
            </w:r>
          </w:p>
          <w:p w:rsidR="00027221" w:rsidRPr="00C1577C" w:rsidRDefault="007F2821" w:rsidP="007F2821">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 xml:space="preserve">- </w:t>
            </w:r>
            <w:proofErr w:type="spellStart"/>
            <w:r w:rsidRPr="007F2821">
              <w:rPr>
                <w:rFonts w:ascii="Times New Roman" w:eastAsia="Times New Roman" w:hAnsi="Times New Roman" w:cs="Times New Roman"/>
                <w:sz w:val="20"/>
                <w:szCs w:val="20"/>
                <w:lang w:eastAsia="ru-RU"/>
              </w:rPr>
              <w:t>нные</w:t>
            </w:r>
            <w:proofErr w:type="spellEnd"/>
            <w:r w:rsidRPr="007F2821">
              <w:rPr>
                <w:rFonts w:ascii="Times New Roman" w:eastAsia="Times New Roman" w:hAnsi="Times New Roman" w:cs="Times New Roman"/>
                <w:sz w:val="20"/>
                <w:szCs w:val="20"/>
                <w:lang w:eastAsia="ru-RU"/>
              </w:rPr>
              <w:t xml:space="preserve"> документы в рамках действующего Договора Поставщик отправляет Покупателю в формате </w:t>
            </w:r>
            <w:proofErr w:type="spellStart"/>
            <w:r w:rsidRPr="007F2821">
              <w:rPr>
                <w:rFonts w:ascii="Times New Roman" w:eastAsia="Times New Roman" w:hAnsi="Times New Roman" w:cs="Times New Roman"/>
                <w:sz w:val="20"/>
                <w:szCs w:val="20"/>
                <w:lang w:eastAsia="ru-RU"/>
              </w:rPr>
              <w:t>Pdf</w:t>
            </w:r>
            <w:proofErr w:type="spellEnd"/>
            <w:r w:rsidRPr="007F2821">
              <w:rPr>
                <w:rFonts w:ascii="Times New Roman" w:eastAsia="Times New Roman" w:hAnsi="Times New Roman" w:cs="Times New Roman"/>
                <w:sz w:val="20"/>
                <w:szCs w:val="20"/>
                <w:lang w:eastAsia="ru-RU"/>
              </w:rPr>
              <w:t>.</w:t>
            </w:r>
          </w:p>
        </w:tc>
        <w:tc>
          <w:tcPr>
            <w:tcW w:w="3261" w:type="dxa"/>
            <w:shd w:val="clear" w:color="auto" w:fill="auto"/>
          </w:tcPr>
          <w:p w:rsidR="000272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0272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Стороны признают электронные документы, заверенные электронной подписью, при соблюдении требований Федерального закона от 06.04.2011 № 63-ФЗ «Об электронной подписи» юридически эквивалентным документам на бумажных носителях, заверенным соответствующими подписями и оттиском печатей сторон.</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 xml:space="preserve">Факт получения Товара подтверждается подписанием Поставщиком и Покупателем (Получателем, грузоперевозчиком Покупателя/Получателя) товарно-транспортной накладной, применяемой Поставщиком по форме, указанной в Приложении </w:t>
            </w:r>
            <w:r w:rsidRPr="007F2821">
              <w:rPr>
                <w:rFonts w:ascii="Times New Roman" w:eastAsia="Times New Roman" w:hAnsi="Times New Roman" w:cs="Times New Roman"/>
                <w:sz w:val="20"/>
                <w:szCs w:val="20"/>
                <w:lang w:eastAsia="ru-RU"/>
              </w:rPr>
              <w:lastRenderedPageBreak/>
              <w:t>№ 1 к настоящему Договору. В случае и порядке, установленном Договором, Стороны составляют к товарно-транспортной накладной акт об установленном расхождении (ТОРГ-2), который дублируется в ЭДО.</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lastRenderedPageBreak/>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В случае расхождения данных на бумажных носителях в товарно-транспортной накладной и электронном УПД, приоритетными являются данные из бумажных носителей товарно-транспортной накладной.</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Стороны договорились не позднее 5 (пяти) рабочих дней с момента подписания настоящего Договора предоставить друг другу копию сертификата ключа проверки электронной подписи и доверенность на право подписания документов, указанных в п. 1.4. настоящего Договора.</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В случае изменения лица, уполномоченного подписывать указанные в п. 1.4. настоящего Договора документы, новое лицо становится уполномоченным с момента предоставления другой стороне документов, предусмотренных п. 1.8. настоящего Договора.</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В случае отзыва доверенности, любых иных случаев утраты или изменения объема прав лица, обладающего правом подписи указанных в п. 1.4. настоящего Договора документов, соответствующая сторона должны в тот же день известить об этом другую сторону в порядке, предусмотренном Договором, в противном случае такая сторона не вправе в дальнейшем ссылаться на подписание документов неуполномоченным лицом.</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C707CA" w:rsidRPr="00BE16BF" w:rsidTr="000D1CC6">
        <w:trPr>
          <w:trHeight w:val="368"/>
        </w:trPr>
        <w:tc>
          <w:tcPr>
            <w:tcW w:w="1064" w:type="dxa"/>
            <w:shd w:val="clear" w:color="auto" w:fill="auto"/>
          </w:tcPr>
          <w:p w:rsidR="00C707CA" w:rsidRDefault="00C707CA"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3155" w:type="dxa"/>
            <w:shd w:val="clear" w:color="auto" w:fill="auto"/>
          </w:tcPr>
          <w:p w:rsidR="00C707CA" w:rsidRPr="007F2821" w:rsidRDefault="00C707CA" w:rsidP="00096D50">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Моментом (датой и временем) направления документа является момент поступления Оператору направившей его стороны и является началом исчисления установленных Договором сроков для совершения соответствующих ответных действий другой стороной.</w:t>
            </w:r>
          </w:p>
        </w:tc>
        <w:tc>
          <w:tcPr>
            <w:tcW w:w="3261" w:type="dxa"/>
            <w:shd w:val="clear" w:color="auto" w:fill="auto"/>
          </w:tcPr>
          <w:p w:rsidR="00C707CA" w:rsidRPr="00933A9C" w:rsidRDefault="00C707CA" w:rsidP="007A6051">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Исключить.</w:t>
            </w:r>
          </w:p>
        </w:tc>
        <w:tc>
          <w:tcPr>
            <w:tcW w:w="2835" w:type="dxa"/>
            <w:shd w:val="clear" w:color="auto" w:fill="auto"/>
          </w:tcPr>
          <w:p w:rsidR="00C707CA" w:rsidRPr="00933A9C" w:rsidRDefault="00C707CA" w:rsidP="007A6051">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Редакция Покупателя.</w:t>
            </w:r>
          </w:p>
        </w:tc>
      </w:tr>
      <w:tr w:rsidR="00C707CA" w:rsidRPr="00BE16BF" w:rsidTr="000D1CC6">
        <w:trPr>
          <w:trHeight w:val="368"/>
        </w:trPr>
        <w:tc>
          <w:tcPr>
            <w:tcW w:w="1064" w:type="dxa"/>
            <w:shd w:val="clear" w:color="auto" w:fill="auto"/>
          </w:tcPr>
          <w:p w:rsidR="00C707CA" w:rsidRDefault="00C707CA"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3155" w:type="dxa"/>
            <w:shd w:val="clear" w:color="auto" w:fill="auto"/>
          </w:tcPr>
          <w:p w:rsidR="00C707CA" w:rsidRPr="007F2821" w:rsidRDefault="00C707CA" w:rsidP="00096D50">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 xml:space="preserve">Срок направления Поставщиком электронного УПД не может превышать 3 (трех) рабочих дней с даты отгрузки Товара. В течение 1 (одного) рабочего дня после получения Товара и электронного </w:t>
            </w:r>
            <w:r w:rsidRPr="00C707CA">
              <w:rPr>
                <w:rFonts w:ascii="Times New Roman" w:eastAsia="Times New Roman" w:hAnsi="Times New Roman" w:cs="Times New Roman"/>
                <w:sz w:val="20"/>
                <w:szCs w:val="20"/>
                <w:lang w:eastAsia="ru-RU"/>
              </w:rPr>
              <w:lastRenderedPageBreak/>
              <w:t>УПД Покупатель направляет Поставщику заверенный своей электронной подписью УПД.</w:t>
            </w:r>
          </w:p>
        </w:tc>
        <w:tc>
          <w:tcPr>
            <w:tcW w:w="3261" w:type="dxa"/>
            <w:shd w:val="clear" w:color="auto" w:fill="auto"/>
          </w:tcPr>
          <w:p w:rsidR="00C707CA" w:rsidRPr="00933A9C" w:rsidRDefault="00C707CA" w:rsidP="007A6051">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lastRenderedPageBreak/>
              <w:t>Исключить.</w:t>
            </w:r>
          </w:p>
        </w:tc>
        <w:tc>
          <w:tcPr>
            <w:tcW w:w="2835" w:type="dxa"/>
            <w:shd w:val="clear" w:color="auto" w:fill="auto"/>
          </w:tcPr>
          <w:p w:rsidR="00C707CA" w:rsidRPr="00933A9C" w:rsidRDefault="00C707CA" w:rsidP="007A6051">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Редакция Покупателя.</w:t>
            </w:r>
          </w:p>
        </w:tc>
      </w:tr>
      <w:tr w:rsidR="00933A9C" w:rsidRPr="00BE16BF" w:rsidTr="000D1CC6">
        <w:trPr>
          <w:trHeight w:val="368"/>
        </w:trPr>
        <w:tc>
          <w:tcPr>
            <w:tcW w:w="1064" w:type="dxa"/>
            <w:shd w:val="clear" w:color="auto" w:fill="auto"/>
          </w:tcPr>
          <w:p w:rsidR="00933A9C" w:rsidRDefault="0033711A" w:rsidP="007A6051">
            <w:pPr>
              <w:spacing w:after="0" w:line="240" w:lineRule="auto"/>
              <w:rPr>
                <w:rFonts w:ascii="Times New Roman" w:eastAsia="Times New Roman" w:hAnsi="Times New Roman" w:cs="Times New Roman"/>
                <w:sz w:val="20"/>
                <w:szCs w:val="20"/>
                <w:lang w:eastAsia="ru-RU"/>
              </w:rPr>
            </w:pPr>
            <w:r w:rsidRPr="00A9179D">
              <w:rPr>
                <w:rFonts w:ascii="Times New Roman" w:eastAsia="Times New Roman" w:hAnsi="Times New Roman" w:cs="Times New Roman"/>
                <w:sz w:val="20"/>
                <w:szCs w:val="20"/>
                <w:lang w:eastAsia="ru-RU"/>
              </w:rPr>
              <w:t>3.6.</w:t>
            </w:r>
          </w:p>
        </w:tc>
        <w:tc>
          <w:tcPr>
            <w:tcW w:w="3155" w:type="dxa"/>
            <w:shd w:val="clear" w:color="auto" w:fill="auto"/>
          </w:tcPr>
          <w:p w:rsidR="00933A9C" w:rsidRPr="007F2821" w:rsidRDefault="0033711A" w:rsidP="00096D50">
            <w:pPr>
              <w:spacing w:after="0" w:line="240" w:lineRule="auto"/>
              <w:jc w:val="both"/>
              <w:rPr>
                <w:rFonts w:ascii="Times New Roman" w:eastAsia="Times New Roman" w:hAnsi="Times New Roman" w:cs="Times New Roman"/>
                <w:sz w:val="20"/>
                <w:szCs w:val="20"/>
                <w:lang w:eastAsia="ru-RU"/>
              </w:rPr>
            </w:pPr>
            <w:r w:rsidRPr="0033711A">
              <w:rPr>
                <w:rFonts w:ascii="Times New Roman" w:eastAsia="Times New Roman" w:hAnsi="Times New Roman" w:cs="Times New Roman"/>
                <w:sz w:val="20"/>
                <w:szCs w:val="20"/>
                <w:lang w:eastAsia="ru-RU"/>
              </w:rPr>
              <w:t>Поставщик оставляет за собой право на отклонение суммы счета на предоплату от суммы, указанной в УПД (ТСД). Отклонения возможны в случае поставки весового Товара. Доплата разницы между суммой счета на предоплату и суммой, указанной в УПД (ТСД), осуществляется Покупателем в течение 2 рабочих дней с момента получения УПД (ТСД).</w:t>
            </w:r>
          </w:p>
        </w:tc>
        <w:tc>
          <w:tcPr>
            <w:tcW w:w="3261" w:type="dxa"/>
            <w:shd w:val="clear" w:color="auto" w:fill="auto"/>
          </w:tcPr>
          <w:p w:rsidR="00933A9C" w:rsidRPr="00695345" w:rsidRDefault="00682F9E" w:rsidP="00682F9E">
            <w:pPr>
              <w:spacing w:after="0" w:line="240" w:lineRule="auto"/>
              <w:jc w:val="both"/>
              <w:rPr>
                <w:rFonts w:ascii="Times New Roman" w:eastAsia="Times New Roman" w:hAnsi="Times New Roman" w:cs="Times New Roman"/>
                <w:sz w:val="20"/>
                <w:szCs w:val="20"/>
                <w:lang w:eastAsia="ru-RU"/>
              </w:rPr>
            </w:pPr>
            <w:r w:rsidRPr="00682F9E">
              <w:rPr>
                <w:rFonts w:ascii="Times New Roman" w:eastAsia="Times New Roman" w:hAnsi="Times New Roman" w:cs="Times New Roman"/>
                <w:sz w:val="20"/>
                <w:szCs w:val="20"/>
                <w:lang w:eastAsia="ru-RU"/>
              </w:rPr>
              <w:t xml:space="preserve">Поставщик оставляет за собой право на отклонение суммы счета на предоплату от суммы, указанной в </w:t>
            </w:r>
            <w:r>
              <w:rPr>
                <w:rFonts w:ascii="Times New Roman" w:eastAsia="Times New Roman" w:hAnsi="Times New Roman" w:cs="Times New Roman"/>
                <w:sz w:val="20"/>
                <w:szCs w:val="20"/>
                <w:lang w:eastAsia="ru-RU"/>
              </w:rPr>
              <w:t>товарно-транспортной накладной</w:t>
            </w:r>
            <w:r w:rsidRPr="00682F9E">
              <w:rPr>
                <w:rFonts w:ascii="Times New Roman" w:eastAsia="Times New Roman" w:hAnsi="Times New Roman" w:cs="Times New Roman"/>
                <w:sz w:val="20"/>
                <w:szCs w:val="20"/>
                <w:lang w:eastAsia="ru-RU"/>
              </w:rPr>
              <w:t>. Отклонения возможны в случае поставки весового Товара. Доплата разницы между суммой счета на предоплату и суммой, указанной в</w:t>
            </w:r>
            <w:r>
              <w:rPr>
                <w:rFonts w:ascii="Times New Roman" w:eastAsia="Times New Roman" w:hAnsi="Times New Roman" w:cs="Times New Roman"/>
                <w:sz w:val="20"/>
                <w:szCs w:val="20"/>
                <w:lang w:eastAsia="ru-RU"/>
              </w:rPr>
              <w:t xml:space="preserve"> товарно-транспортной накладной</w:t>
            </w:r>
            <w:r w:rsidRPr="00682F9E">
              <w:rPr>
                <w:rFonts w:ascii="Times New Roman" w:eastAsia="Times New Roman" w:hAnsi="Times New Roman" w:cs="Times New Roman"/>
                <w:sz w:val="20"/>
                <w:szCs w:val="20"/>
                <w:lang w:eastAsia="ru-RU"/>
              </w:rPr>
              <w:t>, осуществляется Покупателем в течение 2 рабочих дн</w:t>
            </w:r>
            <w:r>
              <w:rPr>
                <w:rFonts w:ascii="Times New Roman" w:eastAsia="Times New Roman" w:hAnsi="Times New Roman" w:cs="Times New Roman"/>
                <w:sz w:val="20"/>
                <w:szCs w:val="20"/>
                <w:lang w:eastAsia="ru-RU"/>
              </w:rPr>
              <w:t>ей с момента получения товарно-транспортной накладной</w:t>
            </w:r>
            <w:r w:rsidRPr="00682F9E">
              <w:rPr>
                <w:rFonts w:ascii="Times New Roman" w:eastAsia="Times New Roman" w:hAnsi="Times New Roman" w:cs="Times New Roman"/>
                <w:sz w:val="20"/>
                <w:szCs w:val="20"/>
                <w:lang w:eastAsia="ru-RU"/>
              </w:rPr>
              <w:t>.</w:t>
            </w:r>
          </w:p>
        </w:tc>
        <w:tc>
          <w:tcPr>
            <w:tcW w:w="2835" w:type="dxa"/>
            <w:shd w:val="clear" w:color="auto" w:fill="auto"/>
          </w:tcPr>
          <w:p w:rsidR="00933A9C" w:rsidRPr="00ED79C2" w:rsidRDefault="00B364DD" w:rsidP="007A6051">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t>Редакция Покупателя.</w:t>
            </w:r>
          </w:p>
        </w:tc>
      </w:tr>
      <w:tr w:rsidR="00933A9C" w:rsidRPr="00BE16BF" w:rsidTr="000D1CC6">
        <w:trPr>
          <w:trHeight w:val="368"/>
        </w:trPr>
        <w:tc>
          <w:tcPr>
            <w:tcW w:w="1064" w:type="dxa"/>
            <w:shd w:val="clear" w:color="auto" w:fill="auto"/>
          </w:tcPr>
          <w:p w:rsidR="00933A9C" w:rsidRDefault="0033711A" w:rsidP="007A6051">
            <w:pPr>
              <w:spacing w:after="0" w:line="240" w:lineRule="auto"/>
              <w:rPr>
                <w:rFonts w:ascii="Times New Roman" w:eastAsia="Times New Roman" w:hAnsi="Times New Roman" w:cs="Times New Roman"/>
                <w:sz w:val="20"/>
                <w:szCs w:val="20"/>
                <w:lang w:eastAsia="ru-RU"/>
              </w:rPr>
            </w:pPr>
            <w:r w:rsidRPr="00627F54">
              <w:rPr>
                <w:rFonts w:ascii="Times New Roman" w:eastAsia="Times New Roman" w:hAnsi="Times New Roman" w:cs="Times New Roman"/>
                <w:sz w:val="20"/>
                <w:szCs w:val="20"/>
                <w:lang w:eastAsia="ru-RU"/>
              </w:rPr>
              <w:t>3.9.</w:t>
            </w:r>
          </w:p>
        </w:tc>
        <w:tc>
          <w:tcPr>
            <w:tcW w:w="3155" w:type="dxa"/>
            <w:shd w:val="clear" w:color="auto" w:fill="auto"/>
          </w:tcPr>
          <w:p w:rsidR="0033711A" w:rsidRPr="0033711A" w:rsidRDefault="0033711A" w:rsidP="0033711A">
            <w:pPr>
              <w:spacing w:after="0" w:line="240" w:lineRule="auto"/>
              <w:jc w:val="both"/>
              <w:rPr>
                <w:rFonts w:ascii="Times New Roman" w:eastAsia="Times New Roman" w:hAnsi="Times New Roman" w:cs="Times New Roman"/>
                <w:sz w:val="20"/>
                <w:szCs w:val="20"/>
                <w:lang w:eastAsia="ru-RU"/>
              </w:rPr>
            </w:pPr>
            <w:r w:rsidRPr="0033711A">
              <w:rPr>
                <w:rFonts w:ascii="Times New Roman" w:eastAsia="Times New Roman" w:hAnsi="Times New Roman" w:cs="Times New Roman"/>
                <w:sz w:val="20"/>
                <w:szCs w:val="20"/>
                <w:lang w:eastAsia="ru-RU"/>
              </w:rPr>
              <w:t>По согласованию сторон Покупатель имеет право на возврат Товара со сроком годности свыше 30 (тридцати) дней Поставщику. При этом Покупатель выставляет Акт возврата, а Поставщик на основании полученного Акта возврата выставляет КСчф. Если происходит корректировка стоимости ранее отгруженных Товаров в результате изменения цены, то корректировка стоимости выполняется по согласованию сторон. При этом составляется Корректировочная спецификация, регистрирующая новый факт хозяйственной деятельности, но первичные учетные документы (УПД (ТСД)) на отгруженные Товары не изменяются. Поставщик выставляет КСчф. Если происходит корректировка количества ранее отгруженных Товаров, то корректировка количества выполняется только на основании Акта по форме ТОРГ-2, при этом первичные учетные документы (УПД (ТСД)) на отгруженные Товары не изменяются. Поставщик выставляет КСчф.</w:t>
            </w:r>
          </w:p>
          <w:p w:rsidR="00933A9C" w:rsidRPr="007F2821" w:rsidRDefault="0033711A" w:rsidP="0033711A">
            <w:pPr>
              <w:spacing w:after="0" w:line="240" w:lineRule="auto"/>
              <w:jc w:val="both"/>
              <w:rPr>
                <w:rFonts w:ascii="Times New Roman" w:eastAsia="Times New Roman" w:hAnsi="Times New Roman" w:cs="Times New Roman"/>
                <w:sz w:val="20"/>
                <w:szCs w:val="20"/>
                <w:lang w:eastAsia="ru-RU"/>
              </w:rPr>
            </w:pPr>
            <w:r w:rsidRPr="0033711A">
              <w:rPr>
                <w:rFonts w:ascii="Times New Roman" w:eastAsia="Times New Roman" w:hAnsi="Times New Roman" w:cs="Times New Roman"/>
                <w:sz w:val="20"/>
                <w:szCs w:val="20"/>
                <w:lang w:eastAsia="ru-RU"/>
              </w:rPr>
              <w:t xml:space="preserve">               Не осуществляется возврат Поставщику Товаров, на которые установленный срок годности составляет до тридцати дней включительно, а также замена таких Товаров на такие же Товары, полное или частичное возмещение их стоимости, за исключением случаев поставки Товаров ненадлежащего качества и иных случаев, когда возврат допускается или предусмотрен законодательством РФ.</w:t>
            </w:r>
          </w:p>
        </w:tc>
        <w:tc>
          <w:tcPr>
            <w:tcW w:w="3261" w:type="dxa"/>
            <w:shd w:val="clear" w:color="auto" w:fill="auto"/>
          </w:tcPr>
          <w:p w:rsidR="00677D8A" w:rsidRPr="00677D8A" w:rsidRDefault="00EE3E90" w:rsidP="00677D8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77D8A" w:rsidRPr="00677D8A">
              <w:rPr>
                <w:rFonts w:ascii="Times New Roman" w:eastAsia="Times New Roman" w:hAnsi="Times New Roman" w:cs="Times New Roman"/>
                <w:sz w:val="20"/>
                <w:szCs w:val="20"/>
                <w:lang w:eastAsia="ru-RU"/>
              </w:rPr>
              <w:t xml:space="preserve">По согласованию сторон Покупатель имеет право на возврат Товара со сроком годности свыше 30 (тридцати) дней Поставщику. При этом Покупатель выставляет Акт возврата, а Поставщик на основании полученного Акта возврата выставляет </w:t>
            </w:r>
            <w:proofErr w:type="spellStart"/>
            <w:r w:rsidR="00677D8A" w:rsidRPr="00677D8A">
              <w:rPr>
                <w:rFonts w:ascii="Times New Roman" w:eastAsia="Times New Roman" w:hAnsi="Times New Roman" w:cs="Times New Roman"/>
                <w:sz w:val="20"/>
                <w:szCs w:val="20"/>
                <w:lang w:eastAsia="ru-RU"/>
              </w:rPr>
              <w:t>КСчф</w:t>
            </w:r>
            <w:proofErr w:type="spellEnd"/>
            <w:r w:rsidR="00677D8A" w:rsidRPr="00677D8A">
              <w:rPr>
                <w:rFonts w:ascii="Times New Roman" w:eastAsia="Times New Roman" w:hAnsi="Times New Roman" w:cs="Times New Roman"/>
                <w:sz w:val="20"/>
                <w:szCs w:val="20"/>
                <w:lang w:eastAsia="ru-RU"/>
              </w:rPr>
              <w:t>. Если происходит корректировка стоимости ранее отгруженных Товаров в результате изменения цены, то корректировка стоимости выполняется по согласованию сторон. При этом составляется Корректировочная спецификация, регистрирующая новый факт хозяйственной деятельности, но п</w:t>
            </w:r>
            <w:r w:rsidR="00677D8A">
              <w:rPr>
                <w:rFonts w:ascii="Times New Roman" w:eastAsia="Times New Roman" w:hAnsi="Times New Roman" w:cs="Times New Roman"/>
                <w:sz w:val="20"/>
                <w:szCs w:val="20"/>
                <w:lang w:eastAsia="ru-RU"/>
              </w:rPr>
              <w:t>ервичные учетные документы (ТСД)</w:t>
            </w:r>
            <w:r w:rsidR="00677D8A" w:rsidRPr="00677D8A">
              <w:rPr>
                <w:rFonts w:ascii="Times New Roman" w:eastAsia="Times New Roman" w:hAnsi="Times New Roman" w:cs="Times New Roman"/>
                <w:sz w:val="20"/>
                <w:szCs w:val="20"/>
                <w:lang w:eastAsia="ru-RU"/>
              </w:rPr>
              <w:t xml:space="preserve"> на отгруженные Товары не изменяются. Поставщик выставляет </w:t>
            </w:r>
            <w:proofErr w:type="spellStart"/>
            <w:r w:rsidR="00677D8A" w:rsidRPr="00677D8A">
              <w:rPr>
                <w:rFonts w:ascii="Times New Roman" w:eastAsia="Times New Roman" w:hAnsi="Times New Roman" w:cs="Times New Roman"/>
                <w:sz w:val="20"/>
                <w:szCs w:val="20"/>
                <w:lang w:eastAsia="ru-RU"/>
              </w:rPr>
              <w:t>КСчф</w:t>
            </w:r>
            <w:proofErr w:type="spellEnd"/>
            <w:r w:rsidR="00677D8A" w:rsidRPr="00677D8A">
              <w:rPr>
                <w:rFonts w:ascii="Times New Roman" w:eastAsia="Times New Roman" w:hAnsi="Times New Roman" w:cs="Times New Roman"/>
                <w:sz w:val="20"/>
                <w:szCs w:val="20"/>
                <w:lang w:eastAsia="ru-RU"/>
              </w:rPr>
              <w:t>. Если происходит корректировка количества ранее отгруженных Товаров, то корректировка количества выполняется только на основании Акта по форме ТОРГ-2, при этом п</w:t>
            </w:r>
            <w:r w:rsidR="00677D8A">
              <w:rPr>
                <w:rFonts w:ascii="Times New Roman" w:eastAsia="Times New Roman" w:hAnsi="Times New Roman" w:cs="Times New Roman"/>
                <w:sz w:val="20"/>
                <w:szCs w:val="20"/>
                <w:lang w:eastAsia="ru-RU"/>
              </w:rPr>
              <w:t>ервичные учетные документы (ТСД)</w:t>
            </w:r>
            <w:r w:rsidR="00677D8A" w:rsidRPr="00677D8A">
              <w:rPr>
                <w:rFonts w:ascii="Times New Roman" w:eastAsia="Times New Roman" w:hAnsi="Times New Roman" w:cs="Times New Roman"/>
                <w:sz w:val="20"/>
                <w:szCs w:val="20"/>
                <w:lang w:eastAsia="ru-RU"/>
              </w:rPr>
              <w:t xml:space="preserve"> на отгруженные Товары не изменяются. Поставщик выставляет </w:t>
            </w:r>
            <w:proofErr w:type="spellStart"/>
            <w:r w:rsidR="00677D8A" w:rsidRPr="00677D8A">
              <w:rPr>
                <w:rFonts w:ascii="Times New Roman" w:eastAsia="Times New Roman" w:hAnsi="Times New Roman" w:cs="Times New Roman"/>
                <w:sz w:val="20"/>
                <w:szCs w:val="20"/>
                <w:lang w:eastAsia="ru-RU"/>
              </w:rPr>
              <w:t>КСчф</w:t>
            </w:r>
            <w:proofErr w:type="spellEnd"/>
            <w:r w:rsidR="00677D8A" w:rsidRPr="00677D8A">
              <w:rPr>
                <w:rFonts w:ascii="Times New Roman" w:eastAsia="Times New Roman" w:hAnsi="Times New Roman" w:cs="Times New Roman"/>
                <w:sz w:val="20"/>
                <w:szCs w:val="20"/>
                <w:lang w:eastAsia="ru-RU"/>
              </w:rPr>
              <w:t>.</w:t>
            </w:r>
          </w:p>
          <w:p w:rsidR="00933A9C" w:rsidRPr="00695345" w:rsidRDefault="00677D8A" w:rsidP="00677D8A">
            <w:pPr>
              <w:spacing w:after="0" w:line="240" w:lineRule="auto"/>
              <w:jc w:val="both"/>
              <w:rPr>
                <w:rFonts w:ascii="Times New Roman" w:eastAsia="Times New Roman" w:hAnsi="Times New Roman" w:cs="Times New Roman"/>
                <w:sz w:val="20"/>
                <w:szCs w:val="20"/>
                <w:lang w:eastAsia="ru-RU"/>
              </w:rPr>
            </w:pPr>
            <w:r w:rsidRPr="00677D8A">
              <w:rPr>
                <w:rFonts w:ascii="Times New Roman" w:eastAsia="Times New Roman" w:hAnsi="Times New Roman" w:cs="Times New Roman"/>
                <w:sz w:val="20"/>
                <w:szCs w:val="20"/>
                <w:lang w:eastAsia="ru-RU"/>
              </w:rPr>
              <w:t xml:space="preserve">               Не осуществляется возврат Поставщику Товаров, на которые установленный срок годности составляет до тридцати дней включительно, а также замена таких Товаров на такие же Товары, полное или частичное возмещение их стоимости, за исключением случаев поставки Товаров ненадлежащего качества и иных случаев, когда возврат допускается или предусмотрен законодательством РФ.</w:t>
            </w:r>
          </w:p>
        </w:tc>
        <w:tc>
          <w:tcPr>
            <w:tcW w:w="2835" w:type="dxa"/>
            <w:shd w:val="clear" w:color="auto" w:fill="auto"/>
          </w:tcPr>
          <w:p w:rsidR="00933A9C" w:rsidRPr="00ED79C2" w:rsidRDefault="00B364DD" w:rsidP="007A6051">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t>Редакция Покупателя.</w:t>
            </w:r>
          </w:p>
        </w:tc>
      </w:tr>
      <w:tr w:rsidR="00933A9C" w:rsidRPr="00BE16BF" w:rsidTr="000D1CC6">
        <w:trPr>
          <w:trHeight w:val="368"/>
        </w:trPr>
        <w:tc>
          <w:tcPr>
            <w:tcW w:w="1064" w:type="dxa"/>
            <w:shd w:val="clear" w:color="auto" w:fill="auto"/>
          </w:tcPr>
          <w:p w:rsidR="00933A9C" w:rsidRDefault="0033711A" w:rsidP="007A6051">
            <w:pPr>
              <w:spacing w:after="0" w:line="240" w:lineRule="auto"/>
              <w:rPr>
                <w:rFonts w:ascii="Times New Roman" w:eastAsia="Times New Roman" w:hAnsi="Times New Roman" w:cs="Times New Roman"/>
                <w:sz w:val="20"/>
                <w:szCs w:val="20"/>
                <w:lang w:eastAsia="ru-RU"/>
              </w:rPr>
            </w:pPr>
            <w:r w:rsidRPr="00627F54">
              <w:rPr>
                <w:rFonts w:ascii="Times New Roman" w:eastAsia="Times New Roman" w:hAnsi="Times New Roman" w:cs="Times New Roman"/>
                <w:sz w:val="20"/>
                <w:szCs w:val="20"/>
                <w:lang w:eastAsia="ru-RU"/>
              </w:rPr>
              <w:t>3.10.</w:t>
            </w:r>
          </w:p>
        </w:tc>
        <w:tc>
          <w:tcPr>
            <w:tcW w:w="3155" w:type="dxa"/>
            <w:shd w:val="clear" w:color="auto" w:fill="auto"/>
          </w:tcPr>
          <w:p w:rsidR="00933A9C" w:rsidRPr="007F2821" w:rsidRDefault="0033711A" w:rsidP="00096D50">
            <w:pPr>
              <w:spacing w:after="0" w:line="240" w:lineRule="auto"/>
              <w:jc w:val="both"/>
              <w:rPr>
                <w:rFonts w:ascii="Times New Roman" w:eastAsia="Times New Roman" w:hAnsi="Times New Roman" w:cs="Times New Roman"/>
                <w:sz w:val="20"/>
                <w:szCs w:val="20"/>
                <w:lang w:eastAsia="ru-RU"/>
              </w:rPr>
            </w:pPr>
            <w:r w:rsidRPr="0033711A">
              <w:rPr>
                <w:rFonts w:ascii="Times New Roman" w:eastAsia="Times New Roman" w:hAnsi="Times New Roman" w:cs="Times New Roman"/>
                <w:sz w:val="20"/>
                <w:szCs w:val="20"/>
                <w:lang w:eastAsia="ru-RU"/>
              </w:rPr>
              <w:t>При наличии просроченной задолженности Поставщик оставляет за собой право учитывать поступающие от Покупателя платежи в счет погашения указанной задолженности в порядке календарной очередности выставленных (УПД (ТСД)) без уведомления Покупателя.</w:t>
            </w:r>
          </w:p>
        </w:tc>
        <w:tc>
          <w:tcPr>
            <w:tcW w:w="3261" w:type="dxa"/>
            <w:shd w:val="clear" w:color="auto" w:fill="auto"/>
          </w:tcPr>
          <w:p w:rsidR="00933A9C" w:rsidRPr="00695345" w:rsidRDefault="00B364DD" w:rsidP="00550A22">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t>При наличии просроченной задолженности Поставщик оставляет за собой право учитывать поступающие от Покупателя платежи в счет погашения указанной задолженности в порядке календ</w:t>
            </w:r>
            <w:r w:rsidR="0010564B">
              <w:rPr>
                <w:rFonts w:ascii="Times New Roman" w:eastAsia="Times New Roman" w:hAnsi="Times New Roman" w:cs="Times New Roman"/>
                <w:sz w:val="20"/>
                <w:szCs w:val="20"/>
                <w:lang w:eastAsia="ru-RU"/>
              </w:rPr>
              <w:t xml:space="preserve">арной очередности выставленных </w:t>
            </w:r>
            <w:r w:rsidR="00550A22">
              <w:rPr>
                <w:rFonts w:ascii="Times New Roman" w:eastAsia="Times New Roman" w:hAnsi="Times New Roman" w:cs="Times New Roman"/>
                <w:sz w:val="20"/>
                <w:szCs w:val="20"/>
                <w:lang w:eastAsia="ru-RU"/>
              </w:rPr>
              <w:t xml:space="preserve">ТСД </w:t>
            </w:r>
            <w:r w:rsidRPr="00B364DD">
              <w:rPr>
                <w:rFonts w:ascii="Times New Roman" w:eastAsia="Times New Roman" w:hAnsi="Times New Roman" w:cs="Times New Roman"/>
                <w:sz w:val="20"/>
                <w:szCs w:val="20"/>
                <w:lang w:eastAsia="ru-RU"/>
              </w:rPr>
              <w:t>без уведомления Покупателя.</w:t>
            </w:r>
          </w:p>
        </w:tc>
        <w:tc>
          <w:tcPr>
            <w:tcW w:w="2835" w:type="dxa"/>
            <w:shd w:val="clear" w:color="auto" w:fill="auto"/>
          </w:tcPr>
          <w:p w:rsidR="00933A9C" w:rsidRPr="00ED79C2" w:rsidRDefault="00B364DD" w:rsidP="007A6051">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t>Редакция Покупателя.</w:t>
            </w:r>
          </w:p>
        </w:tc>
      </w:tr>
    </w:tbl>
    <w:p w:rsidR="00BE16BF" w:rsidRDefault="00BE16BF" w:rsidP="007A6051">
      <w:pPr>
        <w:tabs>
          <w:tab w:val="left" w:pos="1134"/>
        </w:tabs>
        <w:spacing w:after="0" w:line="240" w:lineRule="auto"/>
        <w:ind w:firstLine="709"/>
        <w:jc w:val="both"/>
        <w:rPr>
          <w:rFonts w:ascii="Times New Roman" w:hAnsi="Times New Roman" w:cs="Times New Roman"/>
        </w:rPr>
      </w:pPr>
    </w:p>
    <w:p w:rsidR="00F34132" w:rsidRPr="00F34132" w:rsidRDefault="00F34132" w:rsidP="007A6051">
      <w:pPr>
        <w:tabs>
          <w:tab w:val="left" w:pos="1134"/>
        </w:tabs>
        <w:spacing w:after="0" w:line="240" w:lineRule="auto"/>
        <w:ind w:firstLine="709"/>
        <w:jc w:val="both"/>
        <w:rPr>
          <w:rFonts w:ascii="Times New Roman" w:hAnsi="Times New Roman" w:cs="Times New Roman"/>
        </w:rPr>
      </w:pPr>
      <w:r w:rsidRPr="00F34132">
        <w:rPr>
          <w:rFonts w:ascii="Times New Roman" w:hAnsi="Times New Roman" w:cs="Times New Roman"/>
        </w:rPr>
        <w:t xml:space="preserve">2.Остальные условия Договора, не затронутые настоящим Протоколом разногласий, остаются неизменными. </w:t>
      </w:r>
    </w:p>
    <w:p w:rsidR="00C1577C" w:rsidRDefault="00F34132" w:rsidP="007A6051">
      <w:pPr>
        <w:tabs>
          <w:tab w:val="left" w:pos="1134"/>
        </w:tabs>
        <w:spacing w:after="0" w:line="240" w:lineRule="auto"/>
        <w:ind w:firstLine="709"/>
        <w:jc w:val="both"/>
        <w:rPr>
          <w:rFonts w:ascii="Times New Roman" w:hAnsi="Times New Roman" w:cs="Times New Roman"/>
        </w:rPr>
      </w:pPr>
      <w:r w:rsidRPr="00F34132">
        <w:rPr>
          <w:rFonts w:ascii="Times New Roman" w:hAnsi="Times New Roman" w:cs="Times New Roman"/>
        </w:rPr>
        <w:t>3.Настоящий Протокол разногласий составлен в двух экземплярах, имеющих равную юридическую силу, по одному для каждой из Сторон, вступает в силу с момента его подписания и действует до окончания срока действия Договора.</w:t>
      </w:r>
    </w:p>
    <w:p w:rsidR="00C1577C" w:rsidRDefault="00C1577C" w:rsidP="00677D8A">
      <w:pPr>
        <w:tabs>
          <w:tab w:val="left" w:pos="1134"/>
        </w:tabs>
        <w:spacing w:after="0" w:line="240" w:lineRule="auto"/>
        <w:jc w:val="both"/>
        <w:rPr>
          <w:rFonts w:ascii="Times New Roman" w:hAnsi="Times New Roman" w:cs="Times New Roman"/>
        </w:rPr>
      </w:pPr>
    </w:p>
    <w:p w:rsidR="00C1577C" w:rsidRPr="008E6EDB" w:rsidRDefault="00C1577C" w:rsidP="007A6051">
      <w:pPr>
        <w:tabs>
          <w:tab w:val="left" w:pos="1134"/>
        </w:tabs>
        <w:spacing w:after="0" w:line="240" w:lineRule="auto"/>
        <w:ind w:firstLine="709"/>
        <w:jc w:val="both"/>
        <w:rPr>
          <w:rFonts w:ascii="Times New Roman" w:hAnsi="Times New Roman" w:cs="Times New Roman"/>
        </w:rPr>
      </w:pPr>
    </w:p>
    <w:p w:rsidR="000759D6" w:rsidRDefault="00DE430F" w:rsidP="007A6051">
      <w:pPr>
        <w:spacing w:after="0"/>
        <w:jc w:val="both"/>
        <w:rPr>
          <w:rFonts w:ascii="Times New Roman" w:hAnsi="Times New Roman" w:cs="Times New Roman"/>
        </w:rPr>
      </w:pPr>
      <w:r>
        <w:rPr>
          <w:rFonts w:ascii="Times New Roman" w:hAnsi="Times New Roman" w:cs="Times New Roman"/>
        </w:rPr>
        <w:t xml:space="preserve">Поставщик:    </w:t>
      </w:r>
      <w:r w:rsidR="00F34132">
        <w:rPr>
          <w:rFonts w:ascii="Times New Roman" w:hAnsi="Times New Roman" w:cs="Times New Roman"/>
        </w:rPr>
        <w:t xml:space="preserve">                                                                          Покупатель:</w:t>
      </w:r>
    </w:p>
    <w:p w:rsidR="00F34132" w:rsidRDefault="00F34132" w:rsidP="007A6051">
      <w:pPr>
        <w:spacing w:after="0"/>
        <w:jc w:val="both"/>
        <w:rPr>
          <w:rFonts w:ascii="Times New Roman" w:hAnsi="Times New Roman" w:cs="Times New Roman"/>
        </w:rPr>
      </w:pPr>
    </w:p>
    <w:p w:rsidR="00F34132" w:rsidRDefault="00F34132" w:rsidP="007A6051">
      <w:pPr>
        <w:spacing w:after="0"/>
        <w:jc w:val="both"/>
        <w:rPr>
          <w:rFonts w:ascii="Times New Roman" w:hAnsi="Times New Roman" w:cs="Times New Roman"/>
        </w:rPr>
      </w:pPr>
    </w:p>
    <w:p w:rsidR="008B3A64" w:rsidRDefault="00AE3224" w:rsidP="007A6051">
      <w:pPr>
        <w:spacing w:after="0"/>
        <w:jc w:val="both"/>
        <w:rPr>
          <w:rFonts w:ascii="Times New Roman" w:hAnsi="Times New Roman" w:cs="Times New Roman"/>
        </w:rPr>
      </w:pPr>
      <w:r>
        <w:rPr>
          <w:rFonts w:ascii="Times New Roman" w:hAnsi="Times New Roman" w:cs="Times New Roman"/>
        </w:rPr>
        <w:t>____</w:t>
      </w:r>
      <w:r w:rsidR="00096D50">
        <w:rPr>
          <w:rFonts w:ascii="Times New Roman" w:hAnsi="Times New Roman" w:cs="Times New Roman"/>
        </w:rPr>
        <w:t>_________________/</w:t>
      </w:r>
      <w:r w:rsidR="00DE430F">
        <w:rPr>
          <w:rFonts w:ascii="Times New Roman" w:hAnsi="Times New Roman" w:cs="Times New Roman"/>
        </w:rPr>
        <w:t>_______________</w:t>
      </w:r>
      <w:r w:rsidR="00DE430F" w:rsidRPr="008E6EDB">
        <w:rPr>
          <w:rFonts w:ascii="Times New Roman" w:hAnsi="Times New Roman" w:cs="Times New Roman"/>
        </w:rPr>
        <w:t>/</w:t>
      </w:r>
      <w:r w:rsidR="000759D6" w:rsidRPr="008E6EDB">
        <w:rPr>
          <w:rFonts w:ascii="Times New Roman" w:hAnsi="Times New Roman" w:cs="Times New Roman"/>
        </w:rPr>
        <w:t xml:space="preserve">                </w:t>
      </w:r>
      <w:r w:rsidR="00F34132">
        <w:rPr>
          <w:rFonts w:ascii="Times New Roman" w:hAnsi="Times New Roman" w:cs="Times New Roman"/>
        </w:rPr>
        <w:t xml:space="preserve">           </w:t>
      </w:r>
      <w:r w:rsidR="00096D50">
        <w:rPr>
          <w:rFonts w:ascii="Times New Roman" w:hAnsi="Times New Roman" w:cs="Times New Roman"/>
        </w:rPr>
        <w:t>_______________/</w:t>
      </w:r>
      <w:r w:rsidR="00C15C7C">
        <w:rPr>
          <w:rFonts w:ascii="Times New Roman" w:hAnsi="Times New Roman" w:cs="Times New Roman"/>
        </w:rPr>
        <w:t>_______________</w:t>
      </w:r>
      <w:r w:rsidR="000759D6" w:rsidRPr="008E6EDB">
        <w:rPr>
          <w:rFonts w:ascii="Times New Roman" w:hAnsi="Times New Roman" w:cs="Times New Roman"/>
        </w:rPr>
        <w:t>/</w:t>
      </w:r>
    </w:p>
    <w:p w:rsidR="00C15C7C" w:rsidRDefault="00C15C7C" w:rsidP="007A6051">
      <w:pPr>
        <w:spacing w:after="0"/>
        <w:jc w:val="both"/>
        <w:rPr>
          <w:rFonts w:ascii="Times New Roman" w:hAnsi="Times New Roman" w:cs="Times New Roman"/>
        </w:rPr>
      </w:pPr>
    </w:p>
    <w:p w:rsidR="00C15C7C" w:rsidRDefault="00C15C7C" w:rsidP="007A6051">
      <w:pPr>
        <w:spacing w:after="0"/>
        <w:jc w:val="both"/>
        <w:rPr>
          <w:rFonts w:ascii="Times New Roman" w:hAnsi="Times New Roman" w:cs="Times New Roman"/>
        </w:rPr>
      </w:pPr>
    </w:p>
    <w:p w:rsidR="00C15C7C" w:rsidRPr="008E6EDB" w:rsidRDefault="00C15C7C" w:rsidP="007A6051">
      <w:pPr>
        <w:spacing w:after="0"/>
        <w:jc w:val="both"/>
        <w:rPr>
          <w:rFonts w:ascii="Times New Roman" w:hAnsi="Times New Roman" w:cs="Times New Roman"/>
        </w:rPr>
      </w:pPr>
    </w:p>
    <w:sectPr w:rsidR="00C15C7C" w:rsidRPr="008E6EDB" w:rsidSect="00F34132">
      <w:footerReference w:type="default" r:id="rId8"/>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78" w:rsidRDefault="00B72C78" w:rsidP="00432577">
      <w:pPr>
        <w:spacing w:after="0" w:line="240" w:lineRule="auto"/>
      </w:pPr>
      <w:r>
        <w:separator/>
      </w:r>
    </w:p>
  </w:endnote>
  <w:endnote w:type="continuationSeparator" w:id="0">
    <w:p w:rsidR="00B72C78" w:rsidRDefault="00B72C78" w:rsidP="0043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77" w:rsidRDefault="00432577">
    <w:pPr>
      <w:pStyle w:val="a7"/>
    </w:pPr>
  </w:p>
  <w:p w:rsidR="00432577" w:rsidRDefault="00432577">
    <w:pPr>
      <w:pStyle w:val="a7"/>
    </w:pPr>
    <w:r>
      <w:t>________________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78" w:rsidRDefault="00B72C78" w:rsidP="00432577">
      <w:pPr>
        <w:spacing w:after="0" w:line="240" w:lineRule="auto"/>
      </w:pPr>
      <w:r>
        <w:separator/>
      </w:r>
    </w:p>
  </w:footnote>
  <w:footnote w:type="continuationSeparator" w:id="0">
    <w:p w:rsidR="00B72C78" w:rsidRDefault="00B72C78" w:rsidP="00432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716919"/>
    <w:multiLevelType w:val="hybridMultilevel"/>
    <w:tmpl w:val="B608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3C682D"/>
    <w:multiLevelType w:val="hybridMultilevel"/>
    <w:tmpl w:val="92C4F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D91E7B"/>
    <w:multiLevelType w:val="hybridMultilevel"/>
    <w:tmpl w:val="B608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F4"/>
    <w:rsid w:val="0000296E"/>
    <w:rsid w:val="0001501D"/>
    <w:rsid w:val="00027221"/>
    <w:rsid w:val="00054D8F"/>
    <w:rsid w:val="000576EA"/>
    <w:rsid w:val="000759D6"/>
    <w:rsid w:val="000805FF"/>
    <w:rsid w:val="000858B7"/>
    <w:rsid w:val="00096D50"/>
    <w:rsid w:val="000D1CC6"/>
    <w:rsid w:val="000D2E71"/>
    <w:rsid w:val="00102C29"/>
    <w:rsid w:val="0010564B"/>
    <w:rsid w:val="00114744"/>
    <w:rsid w:val="001171C9"/>
    <w:rsid w:val="00132346"/>
    <w:rsid w:val="001446C1"/>
    <w:rsid w:val="00150AF0"/>
    <w:rsid w:val="00182F35"/>
    <w:rsid w:val="001831D2"/>
    <w:rsid w:val="001954CE"/>
    <w:rsid w:val="001A76AD"/>
    <w:rsid w:val="001B255B"/>
    <w:rsid w:val="001E1522"/>
    <w:rsid w:val="001F6D97"/>
    <w:rsid w:val="00205D8A"/>
    <w:rsid w:val="0020690B"/>
    <w:rsid w:val="002101CC"/>
    <w:rsid w:val="00216F82"/>
    <w:rsid w:val="00223E43"/>
    <w:rsid w:val="00242B95"/>
    <w:rsid w:val="00250309"/>
    <w:rsid w:val="00254CAF"/>
    <w:rsid w:val="00255F8D"/>
    <w:rsid w:val="00271419"/>
    <w:rsid w:val="002B19C9"/>
    <w:rsid w:val="002B289B"/>
    <w:rsid w:val="002D2E1E"/>
    <w:rsid w:val="002D5C28"/>
    <w:rsid w:val="00322501"/>
    <w:rsid w:val="0032332B"/>
    <w:rsid w:val="00326109"/>
    <w:rsid w:val="0033711A"/>
    <w:rsid w:val="0034321D"/>
    <w:rsid w:val="00343BCA"/>
    <w:rsid w:val="00351ABE"/>
    <w:rsid w:val="00351EA8"/>
    <w:rsid w:val="0036103A"/>
    <w:rsid w:val="003752BE"/>
    <w:rsid w:val="00383866"/>
    <w:rsid w:val="003E58DA"/>
    <w:rsid w:val="00407EAA"/>
    <w:rsid w:val="00413722"/>
    <w:rsid w:val="00432577"/>
    <w:rsid w:val="00435556"/>
    <w:rsid w:val="004515E0"/>
    <w:rsid w:val="00462458"/>
    <w:rsid w:val="00470C45"/>
    <w:rsid w:val="004A708A"/>
    <w:rsid w:val="004B6339"/>
    <w:rsid w:val="00521AC1"/>
    <w:rsid w:val="00543C2F"/>
    <w:rsid w:val="00550A22"/>
    <w:rsid w:val="00555050"/>
    <w:rsid w:val="00562ED5"/>
    <w:rsid w:val="00582FBA"/>
    <w:rsid w:val="005A2DAC"/>
    <w:rsid w:val="005A491D"/>
    <w:rsid w:val="005B3058"/>
    <w:rsid w:val="005D37AC"/>
    <w:rsid w:val="005E0D81"/>
    <w:rsid w:val="005F5B1D"/>
    <w:rsid w:val="00603E5F"/>
    <w:rsid w:val="006120F3"/>
    <w:rsid w:val="00612D0C"/>
    <w:rsid w:val="006130DC"/>
    <w:rsid w:val="00627F54"/>
    <w:rsid w:val="00645778"/>
    <w:rsid w:val="00677D8A"/>
    <w:rsid w:val="00682F9E"/>
    <w:rsid w:val="00693C5B"/>
    <w:rsid w:val="00695345"/>
    <w:rsid w:val="0069666C"/>
    <w:rsid w:val="006A074B"/>
    <w:rsid w:val="006B00B6"/>
    <w:rsid w:val="006C505A"/>
    <w:rsid w:val="006D160B"/>
    <w:rsid w:val="006E1137"/>
    <w:rsid w:val="006E374D"/>
    <w:rsid w:val="006F29F1"/>
    <w:rsid w:val="00710E30"/>
    <w:rsid w:val="00770709"/>
    <w:rsid w:val="00775BA4"/>
    <w:rsid w:val="0077658C"/>
    <w:rsid w:val="00793BED"/>
    <w:rsid w:val="007A6051"/>
    <w:rsid w:val="007B1419"/>
    <w:rsid w:val="007B7C59"/>
    <w:rsid w:val="007D5825"/>
    <w:rsid w:val="007F067D"/>
    <w:rsid w:val="007F2821"/>
    <w:rsid w:val="007F3BF6"/>
    <w:rsid w:val="007F538F"/>
    <w:rsid w:val="00800DBE"/>
    <w:rsid w:val="00804AB6"/>
    <w:rsid w:val="00804CEE"/>
    <w:rsid w:val="00806206"/>
    <w:rsid w:val="00826288"/>
    <w:rsid w:val="00833330"/>
    <w:rsid w:val="0083766F"/>
    <w:rsid w:val="00872AC8"/>
    <w:rsid w:val="00886DE1"/>
    <w:rsid w:val="00897125"/>
    <w:rsid w:val="008A409B"/>
    <w:rsid w:val="008B3A64"/>
    <w:rsid w:val="008C2228"/>
    <w:rsid w:val="008D193D"/>
    <w:rsid w:val="008D52BA"/>
    <w:rsid w:val="008E0EFC"/>
    <w:rsid w:val="008E6EDB"/>
    <w:rsid w:val="008F2D0C"/>
    <w:rsid w:val="008F2DEA"/>
    <w:rsid w:val="008F6071"/>
    <w:rsid w:val="00913CED"/>
    <w:rsid w:val="009238E0"/>
    <w:rsid w:val="00925E6C"/>
    <w:rsid w:val="00933A9C"/>
    <w:rsid w:val="00941C13"/>
    <w:rsid w:val="00947F95"/>
    <w:rsid w:val="009566F3"/>
    <w:rsid w:val="0096394C"/>
    <w:rsid w:val="00963D44"/>
    <w:rsid w:val="00967F0D"/>
    <w:rsid w:val="009765F0"/>
    <w:rsid w:val="00994B5E"/>
    <w:rsid w:val="009B0C2C"/>
    <w:rsid w:val="009B39EE"/>
    <w:rsid w:val="009B58F4"/>
    <w:rsid w:val="009C6A17"/>
    <w:rsid w:val="009D1B4F"/>
    <w:rsid w:val="009F00FF"/>
    <w:rsid w:val="009F3A01"/>
    <w:rsid w:val="00A06F82"/>
    <w:rsid w:val="00A103F0"/>
    <w:rsid w:val="00A14ADC"/>
    <w:rsid w:val="00A314BA"/>
    <w:rsid w:val="00A537B8"/>
    <w:rsid w:val="00A55EA0"/>
    <w:rsid w:val="00A65F58"/>
    <w:rsid w:val="00A733F4"/>
    <w:rsid w:val="00A81D7C"/>
    <w:rsid w:val="00A840B4"/>
    <w:rsid w:val="00A9179D"/>
    <w:rsid w:val="00A96067"/>
    <w:rsid w:val="00AA1AC7"/>
    <w:rsid w:val="00AB67DC"/>
    <w:rsid w:val="00AD2F65"/>
    <w:rsid w:val="00AD7A90"/>
    <w:rsid w:val="00AE3224"/>
    <w:rsid w:val="00AE4214"/>
    <w:rsid w:val="00AF4507"/>
    <w:rsid w:val="00B00686"/>
    <w:rsid w:val="00B04C6B"/>
    <w:rsid w:val="00B07114"/>
    <w:rsid w:val="00B21E21"/>
    <w:rsid w:val="00B235AA"/>
    <w:rsid w:val="00B25A8C"/>
    <w:rsid w:val="00B342F9"/>
    <w:rsid w:val="00B364DD"/>
    <w:rsid w:val="00B40CB0"/>
    <w:rsid w:val="00B41C26"/>
    <w:rsid w:val="00B577C8"/>
    <w:rsid w:val="00B72C78"/>
    <w:rsid w:val="00B76B1D"/>
    <w:rsid w:val="00B910C1"/>
    <w:rsid w:val="00B947CD"/>
    <w:rsid w:val="00B960F9"/>
    <w:rsid w:val="00BB050E"/>
    <w:rsid w:val="00BD45ED"/>
    <w:rsid w:val="00BE16BF"/>
    <w:rsid w:val="00BE294C"/>
    <w:rsid w:val="00BE3073"/>
    <w:rsid w:val="00C1577C"/>
    <w:rsid w:val="00C15C7C"/>
    <w:rsid w:val="00C1616D"/>
    <w:rsid w:val="00C343AF"/>
    <w:rsid w:val="00C432AC"/>
    <w:rsid w:val="00C43652"/>
    <w:rsid w:val="00C660DC"/>
    <w:rsid w:val="00C707CA"/>
    <w:rsid w:val="00C74AA6"/>
    <w:rsid w:val="00C87B0D"/>
    <w:rsid w:val="00CA49AF"/>
    <w:rsid w:val="00CC30F3"/>
    <w:rsid w:val="00CC7825"/>
    <w:rsid w:val="00CD564E"/>
    <w:rsid w:val="00CE50D9"/>
    <w:rsid w:val="00D031D6"/>
    <w:rsid w:val="00D06443"/>
    <w:rsid w:val="00D067FC"/>
    <w:rsid w:val="00D17753"/>
    <w:rsid w:val="00D23D96"/>
    <w:rsid w:val="00D24E5E"/>
    <w:rsid w:val="00D27D62"/>
    <w:rsid w:val="00D31C7A"/>
    <w:rsid w:val="00D453B1"/>
    <w:rsid w:val="00D45B3A"/>
    <w:rsid w:val="00D67D13"/>
    <w:rsid w:val="00D719BC"/>
    <w:rsid w:val="00D74D05"/>
    <w:rsid w:val="00D87FB6"/>
    <w:rsid w:val="00DA5C6C"/>
    <w:rsid w:val="00DB08CC"/>
    <w:rsid w:val="00DB7836"/>
    <w:rsid w:val="00DC67F4"/>
    <w:rsid w:val="00DE430F"/>
    <w:rsid w:val="00DF1C2E"/>
    <w:rsid w:val="00DF3247"/>
    <w:rsid w:val="00DF43F2"/>
    <w:rsid w:val="00E001EF"/>
    <w:rsid w:val="00E01248"/>
    <w:rsid w:val="00E17DAD"/>
    <w:rsid w:val="00E2308F"/>
    <w:rsid w:val="00E313D8"/>
    <w:rsid w:val="00E425BF"/>
    <w:rsid w:val="00E473B5"/>
    <w:rsid w:val="00E51333"/>
    <w:rsid w:val="00E52DB8"/>
    <w:rsid w:val="00E615DB"/>
    <w:rsid w:val="00E61684"/>
    <w:rsid w:val="00E626E7"/>
    <w:rsid w:val="00EA5EBE"/>
    <w:rsid w:val="00EB3C73"/>
    <w:rsid w:val="00EC5A30"/>
    <w:rsid w:val="00ED5AF0"/>
    <w:rsid w:val="00ED79C2"/>
    <w:rsid w:val="00EE3E90"/>
    <w:rsid w:val="00EF2CD1"/>
    <w:rsid w:val="00EF7613"/>
    <w:rsid w:val="00F038EE"/>
    <w:rsid w:val="00F148F7"/>
    <w:rsid w:val="00F16831"/>
    <w:rsid w:val="00F2124D"/>
    <w:rsid w:val="00F21AEE"/>
    <w:rsid w:val="00F34132"/>
    <w:rsid w:val="00F35658"/>
    <w:rsid w:val="00F47D0D"/>
    <w:rsid w:val="00F77EAE"/>
    <w:rsid w:val="00F82FFC"/>
    <w:rsid w:val="00F919E7"/>
    <w:rsid w:val="00FA3D26"/>
    <w:rsid w:val="00FB2501"/>
    <w:rsid w:val="00FD2AA6"/>
    <w:rsid w:val="00FD37BC"/>
    <w:rsid w:val="00FD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47BC"/>
  <w15:docId w15:val="{560A120B-949A-4930-B7B5-EA40586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A17"/>
    <w:pPr>
      <w:ind w:left="720"/>
      <w:contextualSpacing/>
    </w:pPr>
  </w:style>
  <w:style w:type="character" w:styleId="a4">
    <w:name w:val="Hyperlink"/>
    <w:basedOn w:val="a0"/>
    <w:uiPriority w:val="99"/>
    <w:unhideWhenUsed/>
    <w:rsid w:val="00693C5B"/>
    <w:rPr>
      <w:color w:val="0000FF" w:themeColor="hyperlink"/>
      <w:u w:val="single"/>
    </w:rPr>
  </w:style>
  <w:style w:type="paragraph" w:styleId="a5">
    <w:name w:val="header"/>
    <w:basedOn w:val="a"/>
    <w:link w:val="a6"/>
    <w:uiPriority w:val="99"/>
    <w:unhideWhenUsed/>
    <w:rsid w:val="004325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2577"/>
  </w:style>
  <w:style w:type="paragraph" w:styleId="a7">
    <w:name w:val="footer"/>
    <w:basedOn w:val="a"/>
    <w:link w:val="a8"/>
    <w:uiPriority w:val="99"/>
    <w:unhideWhenUsed/>
    <w:rsid w:val="004325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2577"/>
  </w:style>
  <w:style w:type="character" w:styleId="a9">
    <w:name w:val="annotation reference"/>
    <w:basedOn w:val="a0"/>
    <w:uiPriority w:val="99"/>
    <w:semiHidden/>
    <w:unhideWhenUsed/>
    <w:rsid w:val="00027221"/>
    <w:rPr>
      <w:sz w:val="16"/>
      <w:szCs w:val="16"/>
    </w:rPr>
  </w:style>
  <w:style w:type="paragraph" w:styleId="aa">
    <w:name w:val="annotation text"/>
    <w:basedOn w:val="a"/>
    <w:link w:val="ab"/>
    <w:uiPriority w:val="99"/>
    <w:semiHidden/>
    <w:unhideWhenUsed/>
    <w:rsid w:val="00027221"/>
    <w:pPr>
      <w:spacing w:line="240" w:lineRule="auto"/>
    </w:pPr>
    <w:rPr>
      <w:sz w:val="20"/>
      <w:szCs w:val="20"/>
    </w:rPr>
  </w:style>
  <w:style w:type="character" w:customStyle="1" w:styleId="ab">
    <w:name w:val="Текст примечания Знак"/>
    <w:basedOn w:val="a0"/>
    <w:link w:val="aa"/>
    <w:uiPriority w:val="99"/>
    <w:semiHidden/>
    <w:rsid w:val="00027221"/>
    <w:rPr>
      <w:sz w:val="20"/>
      <w:szCs w:val="20"/>
    </w:rPr>
  </w:style>
  <w:style w:type="paragraph" w:styleId="ac">
    <w:name w:val="annotation subject"/>
    <w:basedOn w:val="aa"/>
    <w:next w:val="aa"/>
    <w:link w:val="ad"/>
    <w:uiPriority w:val="99"/>
    <w:semiHidden/>
    <w:unhideWhenUsed/>
    <w:rsid w:val="00027221"/>
    <w:rPr>
      <w:b/>
      <w:bCs/>
    </w:rPr>
  </w:style>
  <w:style w:type="character" w:customStyle="1" w:styleId="ad">
    <w:name w:val="Тема примечания Знак"/>
    <w:basedOn w:val="ab"/>
    <w:link w:val="ac"/>
    <w:uiPriority w:val="99"/>
    <w:semiHidden/>
    <w:rsid w:val="00027221"/>
    <w:rPr>
      <w:b/>
      <w:bCs/>
      <w:sz w:val="20"/>
      <w:szCs w:val="20"/>
    </w:rPr>
  </w:style>
  <w:style w:type="paragraph" w:styleId="ae">
    <w:name w:val="Revision"/>
    <w:hidden/>
    <w:uiPriority w:val="99"/>
    <w:semiHidden/>
    <w:rsid w:val="00027221"/>
    <w:pPr>
      <w:spacing w:after="0" w:line="240" w:lineRule="auto"/>
    </w:pPr>
  </w:style>
  <w:style w:type="paragraph" w:styleId="af">
    <w:name w:val="Balloon Text"/>
    <w:basedOn w:val="a"/>
    <w:link w:val="af0"/>
    <w:uiPriority w:val="99"/>
    <w:semiHidden/>
    <w:unhideWhenUsed/>
    <w:rsid w:val="000272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27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1B5C-0C02-4347-B138-856BC152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Алексеевна (smiroa)</dc:creator>
  <cp:lastModifiedBy>Вилканецайте Сабина</cp:lastModifiedBy>
  <cp:revision>2</cp:revision>
  <cp:lastPrinted>2019-02-22T12:11:00Z</cp:lastPrinted>
  <dcterms:created xsi:type="dcterms:W3CDTF">2022-12-27T09:11:00Z</dcterms:created>
  <dcterms:modified xsi:type="dcterms:W3CDTF">2022-12-27T09:11:00Z</dcterms:modified>
</cp:coreProperties>
</file>